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hint="eastAsia" w:ascii="方正小标宋简体" w:hAnsi="方正小标宋简体" w:eastAsia="方正小标宋简体" w:cs="方正小标宋简体"/>
          <w:b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 w:val="0"/>
          <w:bCs/>
          <w:sz w:val="30"/>
          <w:szCs w:val="30"/>
          <w:lang w:eastAsia="zh-CN"/>
        </w:rPr>
        <w:t>附件</w:t>
      </w:r>
      <w:r>
        <w:rPr>
          <w:rFonts w:hint="eastAsia" w:ascii="黑体" w:hAnsi="黑体" w:eastAsia="黑体" w:cs="黑体"/>
          <w:b w:val="0"/>
          <w:bCs/>
          <w:sz w:val="30"/>
          <w:szCs w:val="30"/>
          <w:lang w:val="en-US" w:eastAsia="zh-CN"/>
        </w:rPr>
        <w:t xml:space="preserve">1     </w:t>
      </w:r>
      <w:r>
        <w:rPr>
          <w:rFonts w:hint="eastAsia" w:ascii="方正小标宋简体" w:hAnsi="方正小标宋简体" w:eastAsia="方正小标宋简体" w:cs="方正小标宋简体"/>
          <w:b/>
          <w:sz w:val="32"/>
          <w:szCs w:val="32"/>
          <w:lang w:eastAsia="zh-CN"/>
        </w:rPr>
        <w:t>郑州轻工业大学国家级学科平台拟申报信息征集表</w:t>
      </w:r>
    </w:p>
    <w:p>
      <w:pPr>
        <w:ind w:firstLine="562" w:firstLineChars="200"/>
        <w:jc w:val="left"/>
        <w:rPr>
          <w:rFonts w:ascii="Times New Roman" w:hAnsi="Times New Roman"/>
        </w:rPr>
      </w:pPr>
      <w:r>
        <w:rPr>
          <w:rFonts w:hint="eastAsia" w:ascii="Times New Roman"/>
          <w:b/>
          <w:sz w:val="28"/>
          <w:szCs w:val="28"/>
        </w:rPr>
        <w:t>学院</w:t>
      </w:r>
      <w:r>
        <w:rPr>
          <w:rFonts w:hint="eastAsia"/>
          <w:b/>
          <w:sz w:val="28"/>
          <w:szCs w:val="28"/>
          <w:lang w:eastAsia="zh-CN"/>
        </w:rPr>
        <w:t>：</w:t>
      </w:r>
      <w:r>
        <w:rPr>
          <w:rFonts w:hint="eastAsia"/>
          <w:b/>
          <w:sz w:val="28"/>
          <w:szCs w:val="28"/>
          <w:lang w:val="en-US" w:eastAsia="zh-CN"/>
        </w:rPr>
        <w:t xml:space="preserve">                           学科：</w:t>
      </w:r>
    </w:p>
    <w:tbl>
      <w:tblPr>
        <w:tblStyle w:val="2"/>
        <w:tblW w:w="1037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57" w:type="dxa"/>
          <w:bottom w:w="0" w:type="dxa"/>
          <w:right w:w="57" w:type="dxa"/>
        </w:tblCellMar>
      </w:tblPr>
      <w:tblGrid>
        <w:gridCol w:w="725"/>
        <w:gridCol w:w="1852"/>
        <w:gridCol w:w="2580"/>
        <w:gridCol w:w="220"/>
        <w:gridCol w:w="1340"/>
        <w:gridCol w:w="877"/>
        <w:gridCol w:w="2780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454" w:hRule="atLeast"/>
          <w:jc w:val="center"/>
        </w:trPr>
        <w:tc>
          <w:tcPr>
            <w:tcW w:w="725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宋体"/>
                <w:bCs/>
                <w:spacing w:val="-12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bCs/>
                <w:spacing w:val="-12"/>
                <w:sz w:val="21"/>
                <w:szCs w:val="21"/>
              </w:rPr>
              <w:t>拟申报平台</w:t>
            </w:r>
            <w:r>
              <w:rPr>
                <w:rFonts w:hint="eastAsia"/>
                <w:bCs/>
                <w:spacing w:val="-12"/>
                <w:sz w:val="21"/>
                <w:szCs w:val="21"/>
                <w:lang w:val="en-US" w:eastAsia="zh-CN"/>
              </w:rPr>
              <w:t>所属国家部、委、局</w:t>
            </w:r>
          </w:p>
        </w:tc>
        <w:tc>
          <w:tcPr>
            <w:tcW w:w="4432" w:type="dxa"/>
            <w:gridSpan w:val="2"/>
            <w:tcBorders>
              <w:lef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宋体"/>
                <w:bCs/>
                <w:spacing w:val="-12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bCs/>
                <w:color w:val="0000FF"/>
                <w:spacing w:val="-12"/>
                <w:sz w:val="21"/>
                <w:szCs w:val="21"/>
                <w:lang w:val="en-US" w:eastAsia="zh-CN"/>
              </w:rPr>
              <w:t>国家发改委/科技部/应急管理部/农村农业部等</w:t>
            </w:r>
            <w:r>
              <w:rPr>
                <w:rFonts w:hint="eastAsia"/>
                <w:color w:val="C00000"/>
                <w:spacing w:val="-12"/>
                <w:sz w:val="21"/>
                <w:szCs w:val="21"/>
                <w:lang w:val="en-US" w:eastAsia="zh-CN"/>
              </w:rPr>
              <w:t>（要填写部、委、局全称）</w:t>
            </w:r>
          </w:p>
        </w:tc>
        <w:tc>
          <w:tcPr>
            <w:tcW w:w="1560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eastAsia" w:ascii="Times New Roman" w:hAnsi="Times New Roman" w:eastAsia="宋体"/>
                <w:spacing w:val="-12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pacing w:val="-12"/>
                <w:sz w:val="21"/>
                <w:szCs w:val="21"/>
                <w:lang w:val="en-US" w:eastAsia="zh-CN"/>
              </w:rPr>
              <w:t>拟申报平台类型</w:t>
            </w:r>
          </w:p>
        </w:tc>
        <w:tc>
          <w:tcPr>
            <w:tcW w:w="3657" w:type="dxa"/>
            <w:gridSpan w:val="2"/>
            <w:tcBorders>
              <w:lef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宋体"/>
                <w:spacing w:val="-12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color w:val="0000FF"/>
                <w:spacing w:val="-12"/>
                <w:sz w:val="21"/>
                <w:szCs w:val="21"/>
                <w:lang w:val="en-US" w:eastAsia="zh-CN"/>
              </w:rPr>
              <w:t>重点实验室/国家地方联合工程研究中心/研究中心/服务基地等</w:t>
            </w:r>
            <w:r>
              <w:rPr>
                <w:rFonts w:hint="eastAsia"/>
                <w:color w:val="C00000"/>
                <w:spacing w:val="-12"/>
                <w:sz w:val="21"/>
                <w:szCs w:val="21"/>
                <w:lang w:val="en-US" w:eastAsia="zh-CN"/>
              </w:rPr>
              <w:t>（要填写类型全称）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565" w:hRule="atLeast"/>
          <w:jc w:val="center"/>
        </w:trPr>
        <w:tc>
          <w:tcPr>
            <w:tcW w:w="725" w:type="dxa"/>
            <w:vMerge w:val="restart"/>
            <w:tcBorders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Times New Roman" w:hAnsi="Times New Roman"/>
                <w:bCs/>
                <w:spacing w:val="-12"/>
                <w:sz w:val="21"/>
                <w:szCs w:val="21"/>
              </w:rPr>
            </w:pPr>
            <w:r>
              <w:rPr>
                <w:rFonts w:hint="eastAsia" w:ascii="Times New Roman" w:hAnsi="Times New Roman"/>
                <w:bCs/>
                <w:spacing w:val="-12"/>
                <w:sz w:val="21"/>
                <w:szCs w:val="21"/>
              </w:rPr>
              <w:t>平台</w:t>
            </w:r>
            <w:r>
              <w:rPr>
                <w:rFonts w:hint="eastAsia"/>
                <w:bCs/>
                <w:spacing w:val="-12"/>
                <w:sz w:val="21"/>
                <w:szCs w:val="21"/>
                <w:lang w:val="en-US" w:eastAsia="zh-CN"/>
              </w:rPr>
              <w:t>基础数据信息收集</w:t>
            </w:r>
          </w:p>
        </w:tc>
        <w:tc>
          <w:tcPr>
            <w:tcW w:w="1852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宋体"/>
                <w:spacing w:val="-12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pacing w:val="-12"/>
                <w:sz w:val="21"/>
                <w:szCs w:val="21"/>
                <w:lang w:val="en-US" w:eastAsia="zh-CN"/>
              </w:rPr>
              <w:t>省内申报主管单位及处室</w:t>
            </w:r>
          </w:p>
        </w:tc>
        <w:tc>
          <w:tcPr>
            <w:tcW w:w="2580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宋体"/>
                <w:spacing w:val="-12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color w:val="0000FF"/>
                <w:spacing w:val="-12"/>
                <w:sz w:val="21"/>
                <w:szCs w:val="21"/>
                <w:lang w:val="en-US" w:eastAsia="zh-CN"/>
              </w:rPr>
              <w:t>工信厅大数据管理局/教育厅科技信息化处/科技厅平台处等</w:t>
            </w:r>
          </w:p>
        </w:tc>
        <w:tc>
          <w:tcPr>
            <w:tcW w:w="2437" w:type="dxa"/>
            <w:gridSpan w:val="3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宋体"/>
                <w:spacing w:val="-12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pacing w:val="-12"/>
                <w:sz w:val="21"/>
                <w:szCs w:val="21"/>
                <w:lang w:val="en-US" w:eastAsia="zh-CN"/>
              </w:rPr>
              <w:t>国家自哪一年开始启动该类型平台申报</w:t>
            </w:r>
          </w:p>
        </w:tc>
        <w:tc>
          <w:tcPr>
            <w:tcW w:w="2780" w:type="dxa"/>
            <w:tcBorders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宋体"/>
                <w:spacing w:val="-12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color w:val="0000FF"/>
                <w:spacing w:val="-12"/>
                <w:sz w:val="21"/>
                <w:szCs w:val="21"/>
                <w:lang w:val="en-US" w:eastAsia="zh-CN"/>
              </w:rPr>
              <w:t>1990年/2012年/等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545" w:hRule="atLeast"/>
          <w:jc w:val="center"/>
        </w:trPr>
        <w:tc>
          <w:tcPr>
            <w:tcW w:w="725" w:type="dxa"/>
            <w:vMerge w:val="continue"/>
            <w:tcBorders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eastAsia" w:ascii="Times New Roman" w:hAnsi="Times New Roman"/>
                <w:bCs/>
                <w:spacing w:val="-12"/>
                <w:sz w:val="21"/>
                <w:szCs w:val="21"/>
              </w:rPr>
            </w:pPr>
          </w:p>
        </w:tc>
        <w:tc>
          <w:tcPr>
            <w:tcW w:w="18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宋体"/>
                <w:spacing w:val="-12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pacing w:val="-12"/>
                <w:sz w:val="21"/>
                <w:szCs w:val="21"/>
                <w:lang w:val="en-US" w:eastAsia="zh-CN"/>
              </w:rPr>
              <w:t>全国目前该类型平台数量（个）</w:t>
            </w:r>
          </w:p>
        </w:tc>
        <w:tc>
          <w:tcPr>
            <w:tcW w:w="25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Times New Roman" w:hAnsi="Times New Roman"/>
                <w:spacing w:val="-12"/>
                <w:sz w:val="21"/>
                <w:szCs w:val="21"/>
              </w:rPr>
            </w:pPr>
          </w:p>
        </w:tc>
        <w:tc>
          <w:tcPr>
            <w:tcW w:w="243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宋体"/>
                <w:spacing w:val="-12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pacing w:val="-12"/>
                <w:sz w:val="21"/>
                <w:szCs w:val="21"/>
                <w:lang w:val="en-US" w:eastAsia="zh-CN"/>
              </w:rPr>
              <w:t>河南省目前该类型平台数量（个）</w:t>
            </w:r>
          </w:p>
        </w:tc>
        <w:tc>
          <w:tcPr>
            <w:tcW w:w="27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Times New Roman" w:hAnsi="Times New Roman"/>
                <w:spacing w:val="-12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560" w:hRule="atLeast"/>
          <w:jc w:val="center"/>
        </w:trPr>
        <w:tc>
          <w:tcPr>
            <w:tcW w:w="725" w:type="dxa"/>
            <w:vMerge w:val="continue"/>
            <w:tcBorders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eastAsia" w:ascii="Times New Roman" w:hAnsi="Times New Roman"/>
                <w:bCs/>
                <w:spacing w:val="-12"/>
                <w:sz w:val="21"/>
                <w:szCs w:val="21"/>
              </w:rPr>
            </w:pPr>
          </w:p>
        </w:tc>
        <w:tc>
          <w:tcPr>
            <w:tcW w:w="18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宋体"/>
                <w:spacing w:val="-12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pacing w:val="-12"/>
                <w:sz w:val="21"/>
                <w:szCs w:val="21"/>
                <w:lang w:val="en-US" w:eastAsia="zh-CN"/>
              </w:rPr>
              <w:t>全国高校拥有该类型平台数量（个）</w:t>
            </w:r>
          </w:p>
        </w:tc>
        <w:tc>
          <w:tcPr>
            <w:tcW w:w="25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Times New Roman" w:hAnsi="Times New Roman"/>
                <w:spacing w:val="-12"/>
                <w:sz w:val="21"/>
                <w:szCs w:val="21"/>
              </w:rPr>
            </w:pPr>
          </w:p>
        </w:tc>
        <w:tc>
          <w:tcPr>
            <w:tcW w:w="243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Times New Roman" w:hAnsi="Times New Roman"/>
                <w:spacing w:val="-12"/>
                <w:sz w:val="21"/>
                <w:szCs w:val="21"/>
              </w:rPr>
            </w:pPr>
            <w:r>
              <w:rPr>
                <w:rFonts w:hint="eastAsia"/>
                <w:spacing w:val="-12"/>
                <w:sz w:val="21"/>
                <w:szCs w:val="21"/>
                <w:lang w:val="en-US" w:eastAsia="zh-CN"/>
              </w:rPr>
              <w:t>河南省内高校拥有该类型平台数量（个）</w:t>
            </w:r>
          </w:p>
        </w:tc>
        <w:tc>
          <w:tcPr>
            <w:tcW w:w="27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Times New Roman" w:hAnsi="Times New Roman"/>
                <w:spacing w:val="-12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550" w:hRule="atLeast"/>
          <w:jc w:val="center"/>
        </w:trPr>
        <w:tc>
          <w:tcPr>
            <w:tcW w:w="725" w:type="dxa"/>
            <w:vMerge w:val="continue"/>
            <w:tcBorders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eastAsia" w:ascii="Times New Roman" w:hAnsi="Times New Roman"/>
                <w:bCs/>
                <w:spacing w:val="-12"/>
                <w:sz w:val="21"/>
                <w:szCs w:val="21"/>
              </w:rPr>
            </w:pPr>
          </w:p>
        </w:tc>
        <w:tc>
          <w:tcPr>
            <w:tcW w:w="18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宋体"/>
                <w:spacing w:val="-12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pacing w:val="-12"/>
                <w:sz w:val="21"/>
                <w:szCs w:val="21"/>
                <w:lang w:val="en-US" w:eastAsia="zh-CN"/>
              </w:rPr>
              <w:t>年度申报的启动月份</w:t>
            </w:r>
          </w:p>
        </w:tc>
        <w:tc>
          <w:tcPr>
            <w:tcW w:w="25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宋体"/>
                <w:spacing w:val="-12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color w:val="0000FF"/>
                <w:spacing w:val="-12"/>
                <w:sz w:val="21"/>
                <w:szCs w:val="21"/>
                <w:lang w:val="en-US" w:eastAsia="zh-CN"/>
              </w:rPr>
              <w:t>3月/5-7月/等</w:t>
            </w:r>
          </w:p>
        </w:tc>
        <w:tc>
          <w:tcPr>
            <w:tcW w:w="243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宋体"/>
                <w:spacing w:val="-12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pacing w:val="-12"/>
                <w:sz w:val="21"/>
                <w:szCs w:val="21"/>
                <w:lang w:val="en-US" w:eastAsia="zh-CN"/>
              </w:rPr>
              <w:t>平台申报联系人及联系电话</w:t>
            </w:r>
          </w:p>
        </w:tc>
        <w:tc>
          <w:tcPr>
            <w:tcW w:w="27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Times New Roman" w:hAnsi="Times New Roman"/>
                <w:spacing w:val="-12"/>
                <w:sz w:val="21"/>
                <w:szCs w:val="21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548" w:hRule="atLeast"/>
          <w:jc w:val="center"/>
        </w:trPr>
        <w:tc>
          <w:tcPr>
            <w:tcW w:w="10374" w:type="dxa"/>
            <w:gridSpan w:val="7"/>
            <w:tcBorders>
              <w:top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宋体"/>
                <w:spacing w:val="-12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b/>
                <w:bCs/>
                <w:spacing w:val="-12"/>
                <w:sz w:val="24"/>
                <w:szCs w:val="24"/>
                <w:lang w:val="en-US" w:eastAsia="zh-CN"/>
              </w:rPr>
              <w:t>平台申报的必要条件及现有条件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389" w:hRule="atLeast"/>
          <w:jc w:val="center"/>
        </w:trPr>
        <w:tc>
          <w:tcPr>
            <w:tcW w:w="5377" w:type="dxa"/>
            <w:gridSpan w:val="4"/>
            <w:tcBorders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eastAsia" w:ascii="Times New Roman" w:hAnsi="Times New Roman" w:eastAsia="宋体"/>
                <w:spacing w:val="-12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b/>
                <w:bCs/>
                <w:spacing w:val="-12"/>
                <w:sz w:val="21"/>
                <w:szCs w:val="21"/>
                <w:lang w:val="en-US" w:eastAsia="zh-CN"/>
              </w:rPr>
              <w:t>申报的必要条件</w:t>
            </w:r>
            <w:r>
              <w:rPr>
                <w:rFonts w:hint="eastAsia"/>
                <w:color w:val="0000FF"/>
                <w:spacing w:val="-12"/>
                <w:sz w:val="21"/>
                <w:szCs w:val="21"/>
                <w:lang w:val="en-US" w:eastAsia="zh-CN"/>
              </w:rPr>
              <w:t>（平台申报管理办法中的申报必要条件）</w:t>
            </w:r>
          </w:p>
        </w:tc>
        <w:tc>
          <w:tcPr>
            <w:tcW w:w="4997" w:type="dxa"/>
            <w:gridSpan w:val="3"/>
            <w:tcBorders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snapToGrid w:val="0"/>
              <w:spacing w:line="380" w:lineRule="exact"/>
              <w:jc w:val="center"/>
              <w:rPr>
                <w:rFonts w:hint="default" w:ascii="Times New Roman" w:hAnsi="Times New Roman" w:eastAsia="宋体"/>
                <w:spacing w:val="-12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b/>
                <w:bCs/>
                <w:spacing w:val="-12"/>
                <w:sz w:val="21"/>
                <w:szCs w:val="21"/>
                <w:lang w:val="en-US" w:eastAsia="zh-CN"/>
              </w:rPr>
              <w:t>学科申报的现有基础</w:t>
            </w:r>
            <w:r>
              <w:rPr>
                <w:rFonts w:hint="eastAsia"/>
                <w:b/>
                <w:bCs/>
                <w:color w:val="0000FF"/>
                <w:spacing w:val="-12"/>
                <w:sz w:val="21"/>
                <w:szCs w:val="21"/>
                <w:lang w:val="en-US" w:eastAsia="zh-CN"/>
              </w:rPr>
              <w:t>（</w:t>
            </w:r>
            <w:r>
              <w:rPr>
                <w:rFonts w:hint="eastAsia"/>
                <w:color w:val="0000FF"/>
                <w:spacing w:val="-12"/>
                <w:sz w:val="21"/>
                <w:szCs w:val="21"/>
                <w:lang w:val="en-US" w:eastAsia="zh-CN"/>
              </w:rPr>
              <w:t>对照申报要求逐条说明自身条件）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429" w:hRule="atLeast"/>
          <w:jc w:val="center"/>
        </w:trPr>
        <w:tc>
          <w:tcPr>
            <w:tcW w:w="5377" w:type="dxa"/>
            <w:gridSpan w:val="4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spacing w:line="380" w:lineRule="exact"/>
              <w:jc w:val="left"/>
              <w:rPr>
                <w:rFonts w:hint="default" w:ascii="Times New Roman" w:hAnsi="Times New Roman" w:eastAsia="宋体"/>
                <w:spacing w:val="-12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pacing w:val="-12"/>
                <w:sz w:val="21"/>
                <w:szCs w:val="21"/>
                <w:lang w:val="en-US" w:eastAsia="zh-CN"/>
              </w:rPr>
              <w:t>1.</w:t>
            </w:r>
          </w:p>
        </w:tc>
        <w:tc>
          <w:tcPr>
            <w:tcW w:w="499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snapToGrid w:val="0"/>
              <w:spacing w:line="380" w:lineRule="exact"/>
              <w:jc w:val="left"/>
              <w:rPr>
                <w:rFonts w:hint="default" w:ascii="Times New Roman" w:hAnsi="Times New Roman" w:eastAsia="宋体"/>
                <w:spacing w:val="-12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pacing w:val="-12"/>
                <w:sz w:val="21"/>
                <w:szCs w:val="21"/>
                <w:lang w:val="en-US" w:eastAsia="zh-CN"/>
              </w:rPr>
              <w:t>1.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429" w:hRule="atLeast"/>
          <w:jc w:val="center"/>
        </w:trPr>
        <w:tc>
          <w:tcPr>
            <w:tcW w:w="5377" w:type="dxa"/>
            <w:gridSpan w:val="4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spacing w:line="380" w:lineRule="exact"/>
              <w:jc w:val="left"/>
              <w:rPr>
                <w:rFonts w:hint="default" w:ascii="Times New Roman" w:hAnsi="Times New Roman" w:eastAsia="宋体"/>
                <w:spacing w:val="-12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pacing w:val="-12"/>
                <w:sz w:val="21"/>
                <w:szCs w:val="21"/>
                <w:lang w:val="en-US" w:eastAsia="zh-CN"/>
              </w:rPr>
              <w:t>2.</w:t>
            </w:r>
          </w:p>
        </w:tc>
        <w:tc>
          <w:tcPr>
            <w:tcW w:w="499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snapToGrid w:val="0"/>
              <w:spacing w:line="380" w:lineRule="exact"/>
              <w:jc w:val="left"/>
              <w:rPr>
                <w:rFonts w:hint="default" w:ascii="Times New Roman" w:hAnsi="Times New Roman" w:eastAsia="宋体" w:cs="Times New Roman"/>
                <w:spacing w:val="-12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/>
                <w:spacing w:val="-12"/>
                <w:sz w:val="21"/>
                <w:szCs w:val="21"/>
                <w:lang w:val="en-US" w:eastAsia="zh-CN"/>
              </w:rPr>
              <w:t>2.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429" w:hRule="atLeast"/>
          <w:jc w:val="center"/>
        </w:trPr>
        <w:tc>
          <w:tcPr>
            <w:tcW w:w="5377" w:type="dxa"/>
            <w:gridSpan w:val="4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spacing w:line="380" w:lineRule="exact"/>
              <w:jc w:val="left"/>
              <w:rPr>
                <w:rFonts w:hint="default" w:ascii="Times New Roman" w:hAnsi="Times New Roman" w:eastAsia="宋体"/>
                <w:spacing w:val="-12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pacing w:val="-12"/>
                <w:sz w:val="21"/>
                <w:szCs w:val="21"/>
                <w:lang w:val="en-US" w:eastAsia="zh-CN"/>
              </w:rPr>
              <w:t>3.</w:t>
            </w:r>
          </w:p>
        </w:tc>
        <w:tc>
          <w:tcPr>
            <w:tcW w:w="499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snapToGrid w:val="0"/>
              <w:spacing w:line="380" w:lineRule="exact"/>
              <w:jc w:val="left"/>
              <w:rPr>
                <w:rFonts w:hint="default" w:ascii="Times New Roman" w:hAnsi="Times New Roman" w:eastAsia="宋体" w:cs="Times New Roman"/>
                <w:spacing w:val="-12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/>
                <w:spacing w:val="-12"/>
                <w:sz w:val="21"/>
                <w:szCs w:val="21"/>
                <w:lang w:val="en-US" w:eastAsia="zh-CN"/>
              </w:rPr>
              <w:t>3.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429" w:hRule="atLeast"/>
          <w:jc w:val="center"/>
        </w:trPr>
        <w:tc>
          <w:tcPr>
            <w:tcW w:w="5377" w:type="dxa"/>
            <w:gridSpan w:val="4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spacing w:line="380" w:lineRule="exact"/>
              <w:jc w:val="left"/>
              <w:rPr>
                <w:rFonts w:hint="default" w:ascii="Times New Roman" w:hAnsi="Times New Roman" w:eastAsia="宋体"/>
                <w:spacing w:val="-12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pacing w:val="-12"/>
                <w:sz w:val="21"/>
                <w:szCs w:val="21"/>
                <w:lang w:val="en-US" w:eastAsia="zh-CN"/>
              </w:rPr>
              <w:t>4.</w:t>
            </w:r>
          </w:p>
        </w:tc>
        <w:tc>
          <w:tcPr>
            <w:tcW w:w="499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snapToGrid w:val="0"/>
              <w:spacing w:line="380" w:lineRule="exact"/>
              <w:jc w:val="left"/>
              <w:rPr>
                <w:rFonts w:hint="default" w:ascii="Times New Roman" w:hAnsi="Times New Roman" w:eastAsia="宋体" w:cs="Times New Roman"/>
                <w:spacing w:val="-12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/>
                <w:spacing w:val="-12"/>
                <w:sz w:val="21"/>
                <w:szCs w:val="21"/>
                <w:lang w:val="en-US" w:eastAsia="zh-CN"/>
              </w:rPr>
              <w:t>4.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429" w:hRule="atLeast"/>
          <w:jc w:val="center"/>
        </w:trPr>
        <w:tc>
          <w:tcPr>
            <w:tcW w:w="5377" w:type="dxa"/>
            <w:gridSpan w:val="4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spacing w:line="380" w:lineRule="exact"/>
              <w:jc w:val="left"/>
              <w:rPr>
                <w:rFonts w:hint="default" w:ascii="Times New Roman" w:hAnsi="Times New Roman" w:eastAsia="宋体"/>
                <w:spacing w:val="-12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pacing w:val="-12"/>
                <w:sz w:val="21"/>
                <w:szCs w:val="21"/>
                <w:lang w:val="en-US" w:eastAsia="zh-CN"/>
              </w:rPr>
              <w:t>......</w:t>
            </w:r>
          </w:p>
        </w:tc>
        <w:tc>
          <w:tcPr>
            <w:tcW w:w="499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snapToGrid w:val="0"/>
              <w:spacing w:line="380" w:lineRule="exact"/>
              <w:jc w:val="left"/>
              <w:rPr>
                <w:rFonts w:hint="default" w:ascii="Times New Roman" w:hAnsi="Times New Roman" w:eastAsia="宋体"/>
                <w:spacing w:val="-12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pacing w:val="-12"/>
                <w:sz w:val="21"/>
                <w:szCs w:val="21"/>
                <w:lang w:val="en-US" w:eastAsia="zh-CN"/>
              </w:rPr>
              <w:t>......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2928" w:hRule="atLeast"/>
          <w:jc w:val="center"/>
        </w:trPr>
        <w:tc>
          <w:tcPr>
            <w:tcW w:w="725" w:type="dxa"/>
            <w:tcBorders>
              <w:top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宋体"/>
                <w:bCs/>
                <w:spacing w:val="-12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b/>
                <w:bCs w:val="0"/>
                <w:spacing w:val="-12"/>
                <w:sz w:val="21"/>
                <w:szCs w:val="21"/>
                <w:lang w:val="en-US" w:eastAsia="zh-CN"/>
              </w:rPr>
              <w:t>该国家级平台申报规划简述</w:t>
            </w:r>
            <w:r>
              <w:rPr>
                <w:rFonts w:hint="eastAsia"/>
                <w:bCs/>
                <w:spacing w:val="-12"/>
                <w:sz w:val="21"/>
                <w:szCs w:val="21"/>
                <w:lang w:val="en-US" w:eastAsia="zh-CN"/>
              </w:rPr>
              <w:t>（500字以内）</w:t>
            </w:r>
          </w:p>
        </w:tc>
        <w:tc>
          <w:tcPr>
            <w:tcW w:w="9649" w:type="dxa"/>
            <w:gridSpan w:val="6"/>
            <w:tcBorders>
              <w:top w:val="single" w:color="auto" w:sz="4" w:space="0"/>
              <w:left w:val="single" w:color="auto" w:sz="4" w:space="0"/>
            </w:tcBorders>
            <w:noWrap w:val="0"/>
            <w:vAlign w:val="center"/>
          </w:tcPr>
          <w:p>
            <w:pPr>
              <w:snapToGrid w:val="0"/>
              <w:spacing w:line="380" w:lineRule="exact"/>
              <w:jc w:val="center"/>
              <w:rPr>
                <w:rFonts w:hint="eastAsia" w:ascii="Times New Roman" w:hAnsi="Times New Roman"/>
                <w:spacing w:val="-12"/>
                <w:sz w:val="21"/>
                <w:szCs w:val="21"/>
              </w:rPr>
            </w:pPr>
            <w:r>
              <w:rPr>
                <w:rFonts w:hint="eastAsia" w:ascii="Times New Roman" w:hAnsi="Times New Roman"/>
                <w:color w:val="0000FF"/>
                <w:spacing w:val="-12"/>
                <w:sz w:val="21"/>
                <w:szCs w:val="21"/>
              </w:rPr>
              <w:t>（简单概述</w:t>
            </w:r>
            <w:r>
              <w:rPr>
                <w:rFonts w:hint="eastAsia"/>
                <w:color w:val="0000FF"/>
                <w:spacing w:val="-12"/>
                <w:sz w:val="21"/>
                <w:szCs w:val="21"/>
                <w:lang w:val="en-US" w:eastAsia="zh-CN"/>
              </w:rPr>
              <w:t>学科对该类型平台的认识、申报优势、预期申报时间及可能的获批时间等</w:t>
            </w:r>
            <w:r>
              <w:rPr>
                <w:rFonts w:hint="eastAsia" w:ascii="Times New Roman" w:hAnsi="Times New Roman"/>
                <w:color w:val="0000FF"/>
                <w:spacing w:val="-12"/>
                <w:sz w:val="21"/>
                <w:szCs w:val="21"/>
              </w:rPr>
              <w:t>）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cantSplit/>
          <w:trHeight w:val="2000" w:hRule="atLeast"/>
          <w:jc w:val="center"/>
        </w:trPr>
        <w:tc>
          <w:tcPr>
            <w:tcW w:w="725" w:type="dxa"/>
            <w:noWrap w:val="0"/>
            <w:vAlign w:val="center"/>
          </w:tcPr>
          <w:p>
            <w:pPr>
              <w:snapToGrid w:val="0"/>
              <w:jc w:val="center"/>
              <w:rPr>
                <w:rFonts w:ascii="Times New Roman" w:hAnsi="Times New Roman"/>
                <w:bCs/>
                <w:spacing w:val="-12"/>
                <w:sz w:val="21"/>
                <w:szCs w:val="21"/>
              </w:rPr>
            </w:pPr>
            <w:r>
              <w:rPr>
                <w:rFonts w:hint="eastAsia" w:ascii="Times New Roman" w:hAnsi="Times New Roman"/>
                <w:bCs/>
                <w:spacing w:val="-12"/>
                <w:sz w:val="21"/>
                <w:szCs w:val="21"/>
              </w:rPr>
              <w:t>单位</w:t>
            </w:r>
            <w:r>
              <w:rPr>
                <w:rFonts w:hint="eastAsia"/>
                <w:bCs/>
                <w:spacing w:val="-12"/>
                <w:sz w:val="21"/>
                <w:szCs w:val="21"/>
                <w:lang w:val="en-US" w:eastAsia="zh-CN"/>
              </w:rPr>
              <w:t>论证</w:t>
            </w:r>
            <w:r>
              <w:rPr>
                <w:rFonts w:ascii="Times New Roman" w:hAnsi="Times New Roman"/>
                <w:bCs/>
                <w:spacing w:val="-12"/>
                <w:sz w:val="21"/>
                <w:szCs w:val="21"/>
              </w:rPr>
              <w:t>意见</w:t>
            </w:r>
          </w:p>
        </w:tc>
        <w:tc>
          <w:tcPr>
            <w:tcW w:w="9649" w:type="dxa"/>
            <w:gridSpan w:val="6"/>
            <w:noWrap w:val="0"/>
            <w:vAlign w:val="center"/>
          </w:tcPr>
          <w:p>
            <w:pPr>
              <w:snapToGrid w:val="0"/>
              <w:spacing w:line="360" w:lineRule="auto"/>
              <w:jc w:val="center"/>
              <w:rPr>
                <w:rFonts w:ascii="Times New Roman" w:hAnsi="Times New Roman"/>
                <w:spacing w:val="-12"/>
                <w:sz w:val="21"/>
                <w:szCs w:val="21"/>
              </w:rPr>
            </w:pPr>
          </w:p>
          <w:p>
            <w:pPr>
              <w:snapToGrid w:val="0"/>
              <w:spacing w:line="240" w:lineRule="auto"/>
              <w:jc w:val="center"/>
              <w:rPr>
                <w:rFonts w:ascii="Times New Roman" w:hAnsi="Times New Roman"/>
                <w:spacing w:val="-12"/>
                <w:sz w:val="21"/>
                <w:szCs w:val="21"/>
              </w:rPr>
            </w:pPr>
          </w:p>
          <w:p>
            <w:pPr>
              <w:snapToGrid w:val="0"/>
              <w:spacing w:line="240" w:lineRule="auto"/>
              <w:jc w:val="center"/>
              <w:rPr>
                <w:rFonts w:ascii="Times New Roman" w:hAnsi="Times New Roman"/>
                <w:spacing w:val="-12"/>
                <w:sz w:val="21"/>
                <w:szCs w:val="21"/>
              </w:rPr>
            </w:pPr>
          </w:p>
          <w:p>
            <w:pPr>
              <w:snapToGrid w:val="0"/>
              <w:spacing w:line="240" w:lineRule="auto"/>
              <w:ind w:firstLine="3348" w:firstLineChars="1800"/>
              <w:jc w:val="center"/>
              <w:rPr>
                <w:rFonts w:ascii="Times New Roman" w:hAnsi="Times New Roman"/>
                <w:spacing w:val="-12"/>
                <w:sz w:val="21"/>
                <w:szCs w:val="21"/>
              </w:rPr>
            </w:pPr>
            <w:r>
              <w:rPr>
                <w:rFonts w:ascii="Times New Roman" w:hAnsi="Times New Roman"/>
                <w:spacing w:val="-12"/>
                <w:sz w:val="21"/>
                <w:szCs w:val="21"/>
              </w:rPr>
              <w:t>负责人（签名）：</w:t>
            </w:r>
          </w:p>
          <w:p>
            <w:pPr>
              <w:snapToGrid w:val="0"/>
              <w:spacing w:line="240" w:lineRule="auto"/>
              <w:jc w:val="center"/>
              <w:rPr>
                <w:rFonts w:ascii="Times New Roman" w:hAnsi="Times New Roman"/>
                <w:spacing w:val="-12"/>
                <w:sz w:val="21"/>
                <w:szCs w:val="21"/>
              </w:rPr>
            </w:pPr>
            <w:r>
              <w:rPr>
                <w:rFonts w:ascii="Times New Roman" w:hAnsi="Times New Roman"/>
                <w:spacing w:val="-12"/>
                <w:sz w:val="21"/>
                <w:szCs w:val="21"/>
              </w:rPr>
              <w:t>推荐单位（盖章）：</w:t>
            </w:r>
          </w:p>
          <w:p>
            <w:pPr>
              <w:snapToGrid w:val="0"/>
              <w:spacing w:line="240" w:lineRule="auto"/>
              <w:jc w:val="center"/>
              <w:rPr>
                <w:rFonts w:ascii="Times New Roman" w:hAnsi="Times New Roman"/>
                <w:spacing w:val="-12"/>
                <w:sz w:val="21"/>
                <w:szCs w:val="21"/>
              </w:rPr>
            </w:pPr>
            <w:r>
              <w:rPr>
                <w:rFonts w:ascii="Times New Roman" w:hAnsi="Times New Roman"/>
                <w:spacing w:val="-12"/>
                <w:sz w:val="21"/>
                <w:szCs w:val="21"/>
              </w:rPr>
              <w:t>年</w:t>
            </w:r>
            <w:r>
              <w:rPr>
                <w:rFonts w:hint="eastAsia" w:ascii="Times New Roman" w:hAnsi="Times New Roman"/>
                <w:spacing w:val="-12"/>
                <w:sz w:val="21"/>
                <w:szCs w:val="21"/>
              </w:rPr>
              <w:t xml:space="preserve">   </w:t>
            </w:r>
            <w:r>
              <w:rPr>
                <w:rFonts w:ascii="Times New Roman" w:hAnsi="Times New Roman"/>
                <w:spacing w:val="-12"/>
                <w:sz w:val="21"/>
                <w:szCs w:val="21"/>
              </w:rPr>
              <w:t xml:space="preserve"> </w:t>
            </w:r>
            <w:r>
              <w:rPr>
                <w:rFonts w:hint="eastAsia" w:ascii="Times New Roman" w:hAnsi="Times New Roman"/>
                <w:spacing w:val="-1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pacing w:val="-12"/>
                <w:sz w:val="21"/>
                <w:szCs w:val="21"/>
              </w:rPr>
              <w:t xml:space="preserve"> 月</w:t>
            </w:r>
            <w:r>
              <w:rPr>
                <w:rFonts w:hint="eastAsia" w:ascii="Times New Roman" w:hAnsi="Times New Roman"/>
                <w:spacing w:val="-12"/>
                <w:sz w:val="21"/>
                <w:szCs w:val="21"/>
              </w:rPr>
              <w:t xml:space="preserve">   </w:t>
            </w:r>
            <w:r>
              <w:rPr>
                <w:rFonts w:ascii="Times New Roman" w:hAnsi="Times New Roman"/>
                <w:spacing w:val="-12"/>
                <w:sz w:val="21"/>
                <w:szCs w:val="21"/>
              </w:rPr>
              <w:t xml:space="preserve"> </w:t>
            </w:r>
            <w:r>
              <w:rPr>
                <w:rFonts w:hint="eastAsia" w:ascii="Times New Roman" w:hAnsi="Times New Roman"/>
                <w:spacing w:val="-12"/>
                <w:sz w:val="21"/>
                <w:szCs w:val="21"/>
              </w:rPr>
              <w:t xml:space="preserve"> </w:t>
            </w:r>
            <w:r>
              <w:rPr>
                <w:rFonts w:ascii="Times New Roman" w:hAnsi="Times New Roman"/>
                <w:spacing w:val="-12"/>
                <w:sz w:val="21"/>
                <w:szCs w:val="21"/>
              </w:rPr>
              <w:t>日</w:t>
            </w:r>
          </w:p>
        </w:tc>
      </w:tr>
    </w:tbl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注：1.各学科拟申报的国家级平台，应该是国家各部委局持续开展建设且现在仍在持续建设的学科平台；</w:t>
      </w:r>
    </w:p>
    <w:p>
      <w:pPr>
        <w:numPr>
          <w:ilvl w:val="0"/>
          <w:numId w:val="1"/>
        </w:num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每个省级重点学科要根据学科需求进行平台申报论证并规划应申报1-2个国家（部委局）级学科平台，每个规划平台需要填写一份该表格，校级重点学科可根据学科自身发展规划谋划布局国家级学科平台；</w:t>
      </w:r>
    </w:p>
    <w:p>
      <w:pPr>
        <w:numPr>
          <w:ilvl w:val="0"/>
          <w:numId w:val="1"/>
        </w:numPr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平台申报的数据收集要力求全面、准确，要清楚国家主管部委和省（国家协会）的推荐主管单位；</w:t>
      </w:r>
    </w:p>
    <w:p>
      <w:pPr>
        <w:numPr>
          <w:ilvl w:val="0"/>
          <w:numId w:val="1"/>
        </w:numPr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申报必要条件及现有条件要抓住重点，主要对比申报硬性需求及学科平台申报基础和现状；</w:t>
      </w:r>
    </w:p>
    <w:p>
      <w:pPr>
        <w:widowControl w:val="0"/>
        <w:numPr>
          <w:ilvl w:val="0"/>
          <w:numId w:val="0"/>
        </w:numPr>
        <w:tabs>
          <w:tab w:val="left" w:pos="312"/>
        </w:tabs>
        <w:jc w:val="both"/>
        <w:rPr>
          <w:rFonts w:hint="eastAsia"/>
          <w:lang w:val="en-US" w:eastAsia="zh-CN"/>
        </w:rPr>
      </w:pPr>
    </w:p>
    <w:p>
      <w:pPr>
        <w:widowControl w:val="0"/>
        <w:numPr>
          <w:ilvl w:val="0"/>
          <w:numId w:val="0"/>
        </w:numPr>
        <w:tabs>
          <w:tab w:val="left" w:pos="312"/>
        </w:tabs>
        <w:jc w:val="both"/>
        <w:rPr>
          <w:rFonts w:hint="eastAsia"/>
          <w:lang w:val="en-US" w:eastAsia="zh-CN"/>
        </w:rPr>
      </w:pPr>
    </w:p>
    <w:p>
      <w:pPr>
        <w:widowControl w:val="0"/>
        <w:numPr>
          <w:ilvl w:val="0"/>
          <w:numId w:val="0"/>
        </w:numPr>
        <w:tabs>
          <w:tab w:val="left" w:pos="312"/>
        </w:tabs>
        <w:jc w:val="both"/>
        <w:rPr>
          <w:rFonts w:hint="eastAsia"/>
          <w:lang w:val="en-US" w:eastAsia="zh-CN"/>
        </w:rPr>
      </w:pPr>
      <w:bookmarkStart w:id="0" w:name="_GoBack"/>
      <w:bookmarkEnd w:id="0"/>
    </w:p>
    <w:p>
      <w:pPr>
        <w:jc w:val="left"/>
        <w:rPr>
          <w:rFonts w:hint="eastAsia" w:ascii="黑体" w:hAnsi="黑体" w:eastAsia="黑体" w:cs="黑体"/>
          <w:b w:val="0"/>
          <w:bCs/>
          <w:sz w:val="30"/>
          <w:szCs w:val="30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sz w:val="30"/>
          <w:szCs w:val="30"/>
          <w:lang w:eastAsia="zh-CN"/>
        </w:rPr>
        <w:t>附件</w:t>
      </w:r>
      <w:r>
        <w:rPr>
          <w:rFonts w:hint="eastAsia" w:ascii="黑体" w:hAnsi="黑体" w:eastAsia="黑体" w:cs="黑体"/>
          <w:b w:val="0"/>
          <w:bCs/>
          <w:sz w:val="30"/>
          <w:szCs w:val="30"/>
          <w:lang w:val="en-US" w:eastAsia="zh-CN"/>
        </w:rPr>
        <w:t>2  国家级学科平台现有情况统计表</w:t>
      </w:r>
    </w:p>
    <w:p>
      <w:pPr>
        <w:jc w:val="center"/>
        <w:rPr>
          <w:rFonts w:hint="eastAsia" w:ascii="方正小标宋简体" w:hAnsi="方正小标宋简体" w:eastAsia="方正小标宋简体" w:cs="方正小标宋简体"/>
          <w:b/>
          <w:color w:val="FF0000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 w:val="0"/>
          <w:bCs/>
          <w:color w:val="FF0000"/>
          <w:sz w:val="30"/>
          <w:szCs w:val="30"/>
          <w:lang w:val="en-US" w:eastAsia="zh-CN"/>
        </w:rPr>
        <w:t>（表头如下，可制作成excel表格）</w:t>
      </w:r>
    </w:p>
    <w:tbl>
      <w:tblPr>
        <w:tblStyle w:val="3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5"/>
        <w:gridCol w:w="2591"/>
        <w:gridCol w:w="1658"/>
        <w:gridCol w:w="1658"/>
        <w:gridCol w:w="1658"/>
        <w:gridCol w:w="153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5" w:hRule="atLeast"/>
          <w:jc w:val="center"/>
        </w:trPr>
        <w:tc>
          <w:tcPr>
            <w:tcW w:w="9820" w:type="dxa"/>
            <w:gridSpan w:val="6"/>
            <w:vAlign w:val="center"/>
          </w:tcPr>
          <w:p>
            <w:pPr>
              <w:widowControl w:val="0"/>
              <w:numPr>
                <w:ilvl w:val="0"/>
                <w:numId w:val="0"/>
              </w:numPr>
              <w:tabs>
                <w:tab w:val="left" w:pos="312"/>
              </w:tabs>
              <w:jc w:val="center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*****部（委、局）*****一览表</w:t>
            </w:r>
          </w:p>
          <w:p>
            <w:pPr>
              <w:widowControl w:val="0"/>
              <w:numPr>
                <w:ilvl w:val="0"/>
                <w:numId w:val="0"/>
              </w:numPr>
              <w:tabs>
                <w:tab w:val="left" w:pos="312"/>
              </w:tabs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（</w:t>
            </w:r>
            <w:r>
              <w:rPr>
                <w:rFonts w:hint="eastAsia"/>
                <w:color w:val="FF0000"/>
                <w:vertAlign w:val="baseline"/>
                <w:lang w:val="en-US" w:eastAsia="zh-CN"/>
              </w:rPr>
              <w:t>例如：科技部国家重点实验室一览表</w:t>
            </w:r>
            <w:r>
              <w:rPr>
                <w:rFonts w:hint="eastAsia"/>
                <w:vertAlign w:val="baseline"/>
                <w:lang w:val="en-US" w:eastAsia="zh-CN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  <w:jc w:val="center"/>
        </w:trPr>
        <w:tc>
          <w:tcPr>
            <w:tcW w:w="725" w:type="dxa"/>
            <w:vAlign w:val="center"/>
          </w:tcPr>
          <w:p>
            <w:pPr>
              <w:widowControl w:val="0"/>
              <w:numPr>
                <w:ilvl w:val="0"/>
                <w:numId w:val="0"/>
              </w:numPr>
              <w:tabs>
                <w:tab w:val="left" w:pos="312"/>
              </w:tabs>
              <w:jc w:val="center"/>
              <w:rPr>
                <w:rFonts w:hint="default"/>
                <w:b/>
                <w:bCs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vertAlign w:val="baseline"/>
                <w:lang w:val="en-US" w:eastAsia="zh-CN"/>
              </w:rPr>
              <w:t>序号</w:t>
            </w:r>
          </w:p>
        </w:tc>
        <w:tc>
          <w:tcPr>
            <w:tcW w:w="2591" w:type="dxa"/>
            <w:vAlign w:val="center"/>
          </w:tcPr>
          <w:p>
            <w:pPr>
              <w:widowControl w:val="0"/>
              <w:numPr>
                <w:ilvl w:val="0"/>
                <w:numId w:val="0"/>
              </w:numPr>
              <w:tabs>
                <w:tab w:val="left" w:pos="312"/>
              </w:tabs>
              <w:jc w:val="center"/>
              <w:rPr>
                <w:rFonts w:hint="default"/>
                <w:b/>
                <w:bCs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vertAlign w:val="baseline"/>
                <w:lang w:val="en-US" w:eastAsia="zh-CN"/>
              </w:rPr>
              <w:t>平台名称</w:t>
            </w:r>
          </w:p>
        </w:tc>
        <w:tc>
          <w:tcPr>
            <w:tcW w:w="1658" w:type="dxa"/>
            <w:vAlign w:val="center"/>
          </w:tcPr>
          <w:p>
            <w:pPr>
              <w:widowControl w:val="0"/>
              <w:numPr>
                <w:ilvl w:val="0"/>
                <w:numId w:val="0"/>
              </w:numPr>
              <w:tabs>
                <w:tab w:val="left" w:pos="312"/>
              </w:tabs>
              <w:jc w:val="center"/>
              <w:rPr>
                <w:rFonts w:hint="default"/>
                <w:b/>
                <w:bCs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vertAlign w:val="baseline"/>
                <w:lang w:val="en-US" w:eastAsia="zh-CN"/>
              </w:rPr>
              <w:t>所属单位</w:t>
            </w:r>
          </w:p>
        </w:tc>
        <w:tc>
          <w:tcPr>
            <w:tcW w:w="1658" w:type="dxa"/>
            <w:vAlign w:val="center"/>
          </w:tcPr>
          <w:p>
            <w:pPr>
              <w:widowControl w:val="0"/>
              <w:numPr>
                <w:ilvl w:val="0"/>
                <w:numId w:val="0"/>
              </w:numPr>
              <w:tabs>
                <w:tab w:val="left" w:pos="312"/>
              </w:tabs>
              <w:jc w:val="center"/>
              <w:rPr>
                <w:rFonts w:hint="default"/>
                <w:b/>
                <w:bCs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vertAlign w:val="baseline"/>
                <w:lang w:val="en-US" w:eastAsia="zh-CN"/>
              </w:rPr>
              <w:t>所属省份</w:t>
            </w:r>
          </w:p>
        </w:tc>
        <w:tc>
          <w:tcPr>
            <w:tcW w:w="1658" w:type="dxa"/>
            <w:vAlign w:val="center"/>
          </w:tcPr>
          <w:p>
            <w:pPr>
              <w:widowControl w:val="0"/>
              <w:numPr>
                <w:ilvl w:val="0"/>
                <w:numId w:val="0"/>
              </w:numPr>
              <w:tabs>
                <w:tab w:val="left" w:pos="312"/>
              </w:tabs>
              <w:jc w:val="center"/>
              <w:rPr>
                <w:rFonts w:hint="default"/>
                <w:b/>
                <w:bCs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vertAlign w:val="baseline"/>
                <w:lang w:val="en-US" w:eastAsia="zh-CN"/>
              </w:rPr>
              <w:t>获批年度</w:t>
            </w:r>
          </w:p>
        </w:tc>
        <w:tc>
          <w:tcPr>
            <w:tcW w:w="1530" w:type="dxa"/>
            <w:vAlign w:val="center"/>
          </w:tcPr>
          <w:p>
            <w:pPr>
              <w:widowControl w:val="0"/>
              <w:numPr>
                <w:ilvl w:val="0"/>
                <w:numId w:val="0"/>
              </w:numPr>
              <w:tabs>
                <w:tab w:val="left" w:pos="312"/>
              </w:tabs>
              <w:jc w:val="center"/>
              <w:rPr>
                <w:rFonts w:hint="default"/>
                <w:b/>
                <w:bCs/>
                <w:vertAlign w:val="baseline"/>
                <w:lang w:val="en-US" w:eastAsia="zh-CN"/>
              </w:rPr>
            </w:pPr>
            <w:r>
              <w:rPr>
                <w:rFonts w:hint="eastAsia"/>
                <w:b/>
                <w:bCs/>
                <w:vertAlign w:val="baseline"/>
                <w:lang w:val="en-US" w:eastAsia="zh-CN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3" w:hRule="atLeast"/>
          <w:jc w:val="center"/>
        </w:trPr>
        <w:tc>
          <w:tcPr>
            <w:tcW w:w="725" w:type="dxa"/>
            <w:vAlign w:val="center"/>
          </w:tcPr>
          <w:p>
            <w:pPr>
              <w:widowControl w:val="0"/>
              <w:numPr>
                <w:ilvl w:val="0"/>
                <w:numId w:val="0"/>
              </w:numPr>
              <w:tabs>
                <w:tab w:val="left" w:pos="312"/>
              </w:tabs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1</w:t>
            </w:r>
          </w:p>
        </w:tc>
        <w:tc>
          <w:tcPr>
            <w:tcW w:w="2591" w:type="dxa"/>
            <w:vAlign w:val="center"/>
          </w:tcPr>
          <w:p>
            <w:pPr>
              <w:widowControl w:val="0"/>
              <w:numPr>
                <w:ilvl w:val="0"/>
                <w:numId w:val="0"/>
              </w:numPr>
              <w:tabs>
                <w:tab w:val="left" w:pos="312"/>
              </w:tabs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658" w:type="dxa"/>
            <w:vAlign w:val="center"/>
          </w:tcPr>
          <w:p>
            <w:pPr>
              <w:widowControl w:val="0"/>
              <w:numPr>
                <w:ilvl w:val="0"/>
                <w:numId w:val="0"/>
              </w:numPr>
              <w:tabs>
                <w:tab w:val="left" w:pos="312"/>
              </w:tabs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658" w:type="dxa"/>
            <w:vAlign w:val="center"/>
          </w:tcPr>
          <w:p>
            <w:pPr>
              <w:widowControl w:val="0"/>
              <w:numPr>
                <w:ilvl w:val="0"/>
                <w:numId w:val="0"/>
              </w:numPr>
              <w:tabs>
                <w:tab w:val="left" w:pos="312"/>
              </w:tabs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658" w:type="dxa"/>
            <w:vAlign w:val="center"/>
          </w:tcPr>
          <w:p>
            <w:pPr>
              <w:widowControl w:val="0"/>
              <w:numPr>
                <w:ilvl w:val="0"/>
                <w:numId w:val="0"/>
              </w:numPr>
              <w:tabs>
                <w:tab w:val="left" w:pos="312"/>
              </w:tabs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530" w:type="dxa"/>
            <w:vAlign w:val="center"/>
          </w:tcPr>
          <w:p>
            <w:pPr>
              <w:widowControl w:val="0"/>
              <w:numPr>
                <w:ilvl w:val="0"/>
                <w:numId w:val="0"/>
              </w:numPr>
              <w:tabs>
                <w:tab w:val="left" w:pos="312"/>
              </w:tabs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3" w:hRule="atLeast"/>
          <w:jc w:val="center"/>
        </w:trPr>
        <w:tc>
          <w:tcPr>
            <w:tcW w:w="725" w:type="dxa"/>
            <w:vAlign w:val="center"/>
          </w:tcPr>
          <w:p>
            <w:pPr>
              <w:widowControl w:val="0"/>
              <w:numPr>
                <w:ilvl w:val="0"/>
                <w:numId w:val="0"/>
              </w:numPr>
              <w:tabs>
                <w:tab w:val="left" w:pos="312"/>
              </w:tabs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2</w:t>
            </w:r>
          </w:p>
        </w:tc>
        <w:tc>
          <w:tcPr>
            <w:tcW w:w="2591" w:type="dxa"/>
            <w:vAlign w:val="center"/>
          </w:tcPr>
          <w:p>
            <w:pPr>
              <w:widowControl w:val="0"/>
              <w:numPr>
                <w:ilvl w:val="0"/>
                <w:numId w:val="0"/>
              </w:numPr>
              <w:tabs>
                <w:tab w:val="left" w:pos="312"/>
              </w:tabs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658" w:type="dxa"/>
            <w:vAlign w:val="center"/>
          </w:tcPr>
          <w:p>
            <w:pPr>
              <w:widowControl w:val="0"/>
              <w:numPr>
                <w:ilvl w:val="0"/>
                <w:numId w:val="0"/>
              </w:numPr>
              <w:tabs>
                <w:tab w:val="left" w:pos="312"/>
              </w:tabs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658" w:type="dxa"/>
            <w:vAlign w:val="center"/>
          </w:tcPr>
          <w:p>
            <w:pPr>
              <w:widowControl w:val="0"/>
              <w:numPr>
                <w:ilvl w:val="0"/>
                <w:numId w:val="0"/>
              </w:numPr>
              <w:tabs>
                <w:tab w:val="left" w:pos="312"/>
              </w:tabs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658" w:type="dxa"/>
            <w:vAlign w:val="center"/>
          </w:tcPr>
          <w:p>
            <w:pPr>
              <w:widowControl w:val="0"/>
              <w:numPr>
                <w:ilvl w:val="0"/>
                <w:numId w:val="0"/>
              </w:numPr>
              <w:tabs>
                <w:tab w:val="left" w:pos="312"/>
              </w:tabs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530" w:type="dxa"/>
            <w:vAlign w:val="center"/>
          </w:tcPr>
          <w:p>
            <w:pPr>
              <w:widowControl w:val="0"/>
              <w:numPr>
                <w:ilvl w:val="0"/>
                <w:numId w:val="0"/>
              </w:numPr>
              <w:tabs>
                <w:tab w:val="left" w:pos="312"/>
              </w:tabs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5" w:hRule="atLeast"/>
          <w:jc w:val="center"/>
        </w:trPr>
        <w:tc>
          <w:tcPr>
            <w:tcW w:w="725" w:type="dxa"/>
            <w:vAlign w:val="center"/>
          </w:tcPr>
          <w:p>
            <w:pPr>
              <w:widowControl w:val="0"/>
              <w:numPr>
                <w:ilvl w:val="0"/>
                <w:numId w:val="0"/>
              </w:numPr>
              <w:tabs>
                <w:tab w:val="left" w:pos="312"/>
              </w:tabs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......</w:t>
            </w:r>
          </w:p>
        </w:tc>
        <w:tc>
          <w:tcPr>
            <w:tcW w:w="2591" w:type="dxa"/>
            <w:vAlign w:val="center"/>
          </w:tcPr>
          <w:p>
            <w:pPr>
              <w:widowControl w:val="0"/>
              <w:numPr>
                <w:ilvl w:val="0"/>
                <w:numId w:val="0"/>
              </w:numPr>
              <w:tabs>
                <w:tab w:val="left" w:pos="312"/>
              </w:tabs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658" w:type="dxa"/>
            <w:vAlign w:val="center"/>
          </w:tcPr>
          <w:p>
            <w:pPr>
              <w:widowControl w:val="0"/>
              <w:numPr>
                <w:ilvl w:val="0"/>
                <w:numId w:val="0"/>
              </w:numPr>
              <w:tabs>
                <w:tab w:val="left" w:pos="312"/>
              </w:tabs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658" w:type="dxa"/>
            <w:vAlign w:val="center"/>
          </w:tcPr>
          <w:p>
            <w:pPr>
              <w:widowControl w:val="0"/>
              <w:numPr>
                <w:ilvl w:val="0"/>
                <w:numId w:val="0"/>
              </w:numPr>
              <w:tabs>
                <w:tab w:val="left" w:pos="312"/>
              </w:tabs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658" w:type="dxa"/>
            <w:vAlign w:val="center"/>
          </w:tcPr>
          <w:p>
            <w:pPr>
              <w:widowControl w:val="0"/>
              <w:numPr>
                <w:ilvl w:val="0"/>
                <w:numId w:val="0"/>
              </w:numPr>
              <w:tabs>
                <w:tab w:val="left" w:pos="312"/>
              </w:tabs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530" w:type="dxa"/>
            <w:vAlign w:val="center"/>
          </w:tcPr>
          <w:p>
            <w:pPr>
              <w:widowControl w:val="0"/>
              <w:numPr>
                <w:ilvl w:val="0"/>
                <w:numId w:val="0"/>
              </w:numPr>
              <w:tabs>
                <w:tab w:val="left" w:pos="312"/>
              </w:tabs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</w:tbl>
    <w:p/>
    <w:sectPr>
      <w:pgSz w:w="11906" w:h="16838"/>
      <w:pgMar w:top="590" w:right="567" w:bottom="476" w:left="56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675A1926-2D92-465B-BFC1-C7FA7AD877E5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2" w:fontKey="{CDE6F1DF-E717-4D2F-8B70-CC6C5652FEE1}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3" w:fontKey="{BAA9E5E8-7491-491B-8940-7A451E603756}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8D54D99"/>
    <w:multiLevelType w:val="singleLevel"/>
    <w:tmpl w:val="88D54D99"/>
    <w:lvl w:ilvl="0" w:tentative="0">
      <w:start w:val="2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NhNzRlOGE0ODcxNDMzOWM5NjM4YjcxYjM1ZmZmMmIifQ=="/>
  </w:docVars>
  <w:rsids>
    <w:rsidRoot w:val="35C65F8F"/>
    <w:rsid w:val="35C65F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Office_11.1.0.12598_F1E327BC-269C-435d-A152-05C5408002CA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2022-12-05T14:13:00Z</dcterms:created>
  <dc:creator>Wulei</dc:creator>
  <cp:lastModifiedBy>Wulei</cp:lastModifiedBy>
  <dcterms:modified xsi:type="dcterms:W3CDTF">2022-12-05T14:15:15Z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2052-11.1.0.12598</vt:lpwstr>
  </property>
  <property fmtid="{D5CDD505-2E9C-101B-9397-08002B2CF9AE}" pid="3" name="ICV">
    <vt:lpwstr>41E198EC0643462DA65064EDB3A5B068</vt:lpwstr>
  </property>
</Properties>
</file>